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991F" w14:textId="6F154331" w:rsidR="007C20B6" w:rsidRPr="008A6EC8" w:rsidRDefault="007C20B6" w:rsidP="008E4204">
      <w:pPr>
        <w:spacing w:line="360" w:lineRule="exact"/>
        <w:rPr>
          <w:rFonts w:cs="Times New Roman"/>
          <w:sz w:val="22"/>
          <w:szCs w:val="22"/>
          <w:lang w:val="en-US"/>
        </w:rPr>
      </w:pPr>
      <w:bookmarkStart w:id="0" w:name="_GoBack"/>
      <w:bookmarkEnd w:id="0"/>
      <w:r w:rsidRPr="008A6EC8">
        <w:rPr>
          <w:rFonts w:cs="Times New Roman"/>
          <w:sz w:val="22"/>
          <w:szCs w:val="22"/>
          <w:lang w:val="en-US"/>
        </w:rPr>
        <w:t>The Dark Arts of Perple_</w:t>
      </w:r>
      <w:r w:rsidRPr="008A6EC8">
        <w:rPr>
          <w:rFonts w:cs="Times New Roman"/>
          <w:color w:val="7030A0"/>
          <w:sz w:val="22"/>
          <w:szCs w:val="22"/>
          <w:lang w:val="en-US"/>
        </w:rPr>
        <w:t>X</w:t>
      </w:r>
      <w:r w:rsidRPr="008A6EC8">
        <w:rPr>
          <w:rFonts w:cs="Times New Roman"/>
          <w:sz w:val="22"/>
          <w:szCs w:val="22"/>
          <w:lang w:val="en-US"/>
        </w:rPr>
        <w:t xml:space="preserve"> and C-O-H Fluids</w:t>
      </w:r>
    </w:p>
    <w:p w14:paraId="013B124F" w14:textId="77777777" w:rsidR="00BD0B16" w:rsidRPr="008A6EC8" w:rsidRDefault="00BD0B16" w:rsidP="008E4204">
      <w:pPr>
        <w:spacing w:line="360" w:lineRule="exact"/>
        <w:rPr>
          <w:rFonts w:cs="Times New Roman"/>
          <w:sz w:val="22"/>
          <w:szCs w:val="22"/>
          <w:lang w:val="en-US"/>
        </w:rPr>
      </w:pPr>
    </w:p>
    <w:p w14:paraId="523A0FE7" w14:textId="170FAF84" w:rsidR="00BD0B16" w:rsidRPr="008A6EC8" w:rsidRDefault="00BF745C" w:rsidP="008E4204">
      <w:pPr>
        <w:spacing w:line="360" w:lineRule="exact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This 2-day course will cover</w:t>
      </w:r>
      <w:r w:rsidR="00BD0B16" w:rsidRPr="008A6EC8">
        <w:rPr>
          <w:rFonts w:cs="Times New Roman"/>
          <w:sz w:val="22"/>
          <w:szCs w:val="22"/>
          <w:lang w:val="en-US"/>
        </w:rPr>
        <w:t xml:space="preserve"> less commonly used components of Perple_</w:t>
      </w:r>
      <w:r w:rsidR="00BD0B16" w:rsidRPr="008A6EC8">
        <w:rPr>
          <w:rFonts w:cs="Times New Roman"/>
          <w:color w:val="7030A0"/>
          <w:sz w:val="22"/>
          <w:szCs w:val="22"/>
          <w:lang w:val="en-US"/>
        </w:rPr>
        <w:t>X</w:t>
      </w:r>
      <w:r w:rsidR="00BD0B16" w:rsidRPr="008A6EC8">
        <w:rPr>
          <w:rFonts w:cs="Times New Roman"/>
          <w:sz w:val="22"/>
          <w:szCs w:val="22"/>
          <w:lang w:val="en-US"/>
        </w:rPr>
        <w:t xml:space="preserve">. As the exercises </w:t>
      </w:r>
      <w:r>
        <w:rPr>
          <w:rFonts w:cs="Times New Roman"/>
          <w:sz w:val="22"/>
          <w:szCs w:val="22"/>
          <w:lang w:val="en-US"/>
        </w:rPr>
        <w:t xml:space="preserve">make </w:t>
      </w:r>
      <w:r w:rsidR="00BD0B16" w:rsidRPr="008A6EC8">
        <w:rPr>
          <w:rFonts w:cs="Times New Roman"/>
          <w:sz w:val="22"/>
          <w:szCs w:val="22"/>
          <w:lang w:val="en-US"/>
        </w:rPr>
        <w:t xml:space="preserve">use </w:t>
      </w:r>
      <w:r>
        <w:rPr>
          <w:rFonts w:cs="Times New Roman"/>
          <w:sz w:val="22"/>
          <w:szCs w:val="22"/>
          <w:lang w:val="en-US"/>
        </w:rPr>
        <w:t xml:space="preserve">of </w:t>
      </w:r>
      <w:r w:rsidR="00BD0B16" w:rsidRPr="008A6EC8">
        <w:rPr>
          <w:rFonts w:cs="Times New Roman"/>
          <w:sz w:val="22"/>
          <w:szCs w:val="22"/>
          <w:lang w:val="en-US"/>
        </w:rPr>
        <w:t>the programs at a “beginner” level it may be possible for users with no experience with Perple_</w:t>
      </w:r>
      <w:r w:rsidR="00BD0B16" w:rsidRPr="008A6EC8">
        <w:rPr>
          <w:rFonts w:cs="Times New Roman"/>
          <w:color w:val="7030A0"/>
          <w:sz w:val="22"/>
          <w:szCs w:val="22"/>
          <w:lang w:val="en-US"/>
        </w:rPr>
        <w:t>X</w:t>
      </w:r>
      <w:r w:rsidR="00BD0B16" w:rsidRPr="008A6EC8">
        <w:rPr>
          <w:rFonts w:cs="Times New Roman"/>
          <w:sz w:val="22"/>
          <w:szCs w:val="22"/>
          <w:lang w:val="en-US"/>
        </w:rPr>
        <w:t xml:space="preserve"> to participate. However, the course is not intended as </w:t>
      </w:r>
      <w:r>
        <w:rPr>
          <w:rFonts w:cs="Times New Roman"/>
          <w:sz w:val="22"/>
          <w:szCs w:val="22"/>
          <w:lang w:val="en-US"/>
        </w:rPr>
        <w:t xml:space="preserve">an </w:t>
      </w:r>
      <w:r w:rsidR="00BD0B16" w:rsidRPr="008A6EC8">
        <w:rPr>
          <w:rFonts w:cs="Times New Roman"/>
          <w:sz w:val="22"/>
          <w:szCs w:val="22"/>
          <w:lang w:val="en-US"/>
        </w:rPr>
        <w:t>introduction to Perple_</w:t>
      </w:r>
      <w:r w:rsidR="00BD0B16" w:rsidRPr="008A6EC8">
        <w:rPr>
          <w:rFonts w:cs="Times New Roman"/>
          <w:color w:val="7030A0"/>
          <w:sz w:val="22"/>
          <w:szCs w:val="22"/>
          <w:lang w:val="en-US"/>
        </w:rPr>
        <w:t>X</w:t>
      </w:r>
      <w:r w:rsidR="00BD0B16" w:rsidRPr="008A6EC8">
        <w:rPr>
          <w:rFonts w:cs="Times New Roman"/>
          <w:sz w:val="22"/>
          <w:szCs w:val="22"/>
          <w:lang w:val="en-US"/>
        </w:rPr>
        <w:t xml:space="preserve">, therefore new users are advised to install the programs and familiarize themselves with the interface prior to the course (see </w:t>
      </w:r>
      <w:hyperlink r:id="rId4" w:history="1">
        <w:r w:rsidR="00BD0B16" w:rsidRPr="008A6EC8">
          <w:rPr>
            <w:rStyle w:val="Hyperlink"/>
            <w:rFonts w:cs="Times New Roman"/>
            <w:sz w:val="22"/>
            <w:szCs w:val="22"/>
            <w:lang w:val="en-US"/>
          </w:rPr>
          <w:t>WINDOWS</w:t>
        </w:r>
      </w:hyperlink>
      <w:r w:rsidR="008E4204" w:rsidRPr="008E4204">
        <w:rPr>
          <w:rFonts w:cs="Times New Roman"/>
          <w:sz w:val="22"/>
          <w:szCs w:val="22"/>
          <w:vertAlign w:val="superscript"/>
          <w:lang w:val="en-US"/>
        </w:rPr>
        <w:t>1</w:t>
      </w:r>
      <w:r w:rsidR="00BD0B16" w:rsidRPr="008A6EC8">
        <w:rPr>
          <w:rFonts w:cs="Times New Roman"/>
          <w:sz w:val="22"/>
          <w:szCs w:val="22"/>
          <w:lang w:val="en-US"/>
        </w:rPr>
        <w:t xml:space="preserve">, </w:t>
      </w:r>
      <w:hyperlink r:id="rId5" w:history="1">
        <w:r w:rsidR="00BD0B16" w:rsidRPr="008A6EC8">
          <w:rPr>
            <w:rStyle w:val="Hyperlink"/>
            <w:rFonts w:cs="Times New Roman"/>
            <w:sz w:val="22"/>
            <w:szCs w:val="22"/>
            <w:lang w:val="en-US"/>
          </w:rPr>
          <w:t>OSX</w:t>
        </w:r>
      </w:hyperlink>
      <w:r w:rsidR="008E4204">
        <w:rPr>
          <w:rFonts w:cs="Times New Roman"/>
          <w:sz w:val="22"/>
          <w:szCs w:val="22"/>
          <w:vertAlign w:val="superscript"/>
          <w:lang w:val="en-US"/>
        </w:rPr>
        <w:t>2</w:t>
      </w:r>
      <w:r w:rsidR="00BD0B16" w:rsidRPr="008A6EC8">
        <w:rPr>
          <w:rFonts w:cs="Times New Roman"/>
          <w:sz w:val="22"/>
          <w:szCs w:val="22"/>
          <w:lang w:val="en-US"/>
        </w:rPr>
        <w:t xml:space="preserve">, and </w:t>
      </w:r>
      <w:hyperlink r:id="rId6" w:history="1">
        <w:r w:rsidR="00BD0B16" w:rsidRPr="008A6EC8">
          <w:rPr>
            <w:rStyle w:val="Hyperlink"/>
            <w:rFonts w:cs="Times New Roman"/>
            <w:sz w:val="22"/>
            <w:szCs w:val="22"/>
            <w:lang w:val="en-US"/>
          </w:rPr>
          <w:t>LINUX</w:t>
        </w:r>
      </w:hyperlink>
      <w:r w:rsidR="008E4204">
        <w:rPr>
          <w:rFonts w:cs="Times New Roman"/>
          <w:sz w:val="22"/>
          <w:szCs w:val="22"/>
          <w:vertAlign w:val="superscript"/>
          <w:lang w:val="en-US"/>
        </w:rPr>
        <w:t>3</w:t>
      </w:r>
      <w:r w:rsidR="00BD0B16" w:rsidRPr="008A6EC8">
        <w:rPr>
          <w:rFonts w:cs="Times New Roman"/>
          <w:sz w:val="22"/>
          <w:szCs w:val="22"/>
          <w:lang w:val="en-US"/>
        </w:rPr>
        <w:t xml:space="preserve"> for brief installation instructions). </w:t>
      </w:r>
      <w:r w:rsidR="003245E0">
        <w:rPr>
          <w:rFonts w:cs="Times New Roman"/>
          <w:sz w:val="22"/>
          <w:szCs w:val="22"/>
          <w:lang w:val="en-US"/>
        </w:rPr>
        <w:t xml:space="preserve">The course will not </w:t>
      </w:r>
      <w:r>
        <w:rPr>
          <w:rFonts w:cs="Times New Roman"/>
          <w:sz w:val="22"/>
          <w:szCs w:val="22"/>
          <w:lang w:val="en-US"/>
        </w:rPr>
        <w:t xml:space="preserve">cover </w:t>
      </w:r>
      <w:r w:rsidR="003245E0" w:rsidRPr="003245E0">
        <w:rPr>
          <w:rFonts w:cs="Times New Roman"/>
          <w:sz w:val="22"/>
          <w:szCs w:val="22"/>
          <w:lang w:val="en-US"/>
        </w:rPr>
        <w:t xml:space="preserve">details of controlling grid and compositional resolution that </w:t>
      </w:r>
      <w:r w:rsidR="003245E0">
        <w:rPr>
          <w:rFonts w:cs="Times New Roman"/>
          <w:sz w:val="22"/>
          <w:szCs w:val="22"/>
          <w:lang w:val="en-US"/>
        </w:rPr>
        <w:t>belong in a</w:t>
      </w:r>
      <w:r w:rsidR="003245E0" w:rsidRPr="003245E0">
        <w:rPr>
          <w:rFonts w:cs="Times New Roman"/>
          <w:sz w:val="22"/>
          <w:szCs w:val="22"/>
          <w:lang w:val="en-US"/>
        </w:rPr>
        <w:t xml:space="preserve"> beginner course</w:t>
      </w:r>
      <w:r w:rsidR="005C2310">
        <w:rPr>
          <w:rFonts w:cs="Times New Roman"/>
          <w:sz w:val="22"/>
          <w:szCs w:val="22"/>
          <w:lang w:val="en-US"/>
        </w:rPr>
        <w:t xml:space="preserve">, some information on these </w:t>
      </w:r>
      <w:r>
        <w:rPr>
          <w:rFonts w:cs="Times New Roman"/>
          <w:sz w:val="22"/>
          <w:szCs w:val="22"/>
          <w:lang w:val="en-US"/>
        </w:rPr>
        <w:t xml:space="preserve">details </w:t>
      </w:r>
      <w:r w:rsidR="005C2310">
        <w:rPr>
          <w:rFonts w:cs="Times New Roman"/>
          <w:sz w:val="22"/>
          <w:szCs w:val="22"/>
          <w:lang w:val="en-US"/>
        </w:rPr>
        <w:t xml:space="preserve">are discussed by </w:t>
      </w:r>
      <w:hyperlink r:id="rId7" w:history="1">
        <w:r w:rsidR="005C2310" w:rsidRPr="00621BA5">
          <w:rPr>
            <w:rStyle w:val="Hyperlink"/>
            <w:rFonts w:cs="Times New Roman"/>
            <w:sz w:val="22"/>
            <w:szCs w:val="22"/>
            <w:lang w:val="en-US"/>
          </w:rPr>
          <w:t>Caddick</w:t>
        </w:r>
      </w:hyperlink>
      <w:r w:rsidR="005C2310">
        <w:rPr>
          <w:rFonts w:cs="Times New Roman"/>
          <w:sz w:val="22"/>
          <w:szCs w:val="22"/>
          <w:vertAlign w:val="superscript"/>
          <w:lang w:val="en-US"/>
        </w:rPr>
        <w:t>4</w:t>
      </w:r>
      <w:r w:rsidR="005C2310">
        <w:rPr>
          <w:rFonts w:cs="Times New Roman"/>
          <w:sz w:val="22"/>
          <w:szCs w:val="22"/>
          <w:lang w:val="en-US"/>
        </w:rPr>
        <w:t xml:space="preserve"> and </w:t>
      </w:r>
      <w:hyperlink r:id="rId8" w:history="1">
        <w:r w:rsidR="005C2310" w:rsidRPr="00621BA5">
          <w:rPr>
            <w:rStyle w:val="Hyperlink"/>
            <w:rFonts w:cs="Times New Roman"/>
            <w:sz w:val="22"/>
            <w:szCs w:val="22"/>
            <w:lang w:val="en-US"/>
          </w:rPr>
          <w:t>Hirsch</w:t>
        </w:r>
      </w:hyperlink>
      <w:r w:rsidR="005C2310">
        <w:rPr>
          <w:rFonts w:cs="Times New Roman"/>
          <w:sz w:val="22"/>
          <w:szCs w:val="22"/>
          <w:vertAlign w:val="superscript"/>
          <w:lang w:val="en-US"/>
        </w:rPr>
        <w:t>5</w:t>
      </w:r>
      <w:r w:rsidR="005C2310">
        <w:rPr>
          <w:rFonts w:cs="Times New Roman"/>
          <w:sz w:val="22"/>
          <w:szCs w:val="22"/>
          <w:lang w:val="en-US"/>
        </w:rPr>
        <w:t xml:space="preserve">. </w:t>
      </w:r>
      <w:r w:rsidR="00BD0B16" w:rsidRPr="008A6EC8">
        <w:rPr>
          <w:rFonts w:cs="Times New Roman"/>
          <w:sz w:val="22"/>
          <w:szCs w:val="22"/>
          <w:lang w:val="en-US"/>
        </w:rPr>
        <w:t xml:space="preserve">Likewise, while some concepts will be reviewed, the lectures will assume a basic understanding of: </w:t>
      </w:r>
      <w:proofErr w:type="spellStart"/>
      <w:r w:rsidR="00BD0B16" w:rsidRPr="008A6EC8">
        <w:rPr>
          <w:rFonts w:cs="Times New Roman"/>
          <w:sz w:val="22"/>
          <w:szCs w:val="22"/>
          <w:lang w:val="en-US"/>
        </w:rPr>
        <w:t>Schreinemakers</w:t>
      </w:r>
      <w:proofErr w:type="spellEnd"/>
      <w:r w:rsidR="00BD0B16" w:rsidRPr="008A6EC8">
        <w:rPr>
          <w:rFonts w:cs="Times New Roman"/>
          <w:sz w:val="22"/>
          <w:szCs w:val="22"/>
          <w:lang w:val="en-US"/>
        </w:rPr>
        <w:t xml:space="preserve"> projection</w:t>
      </w:r>
      <w:r w:rsidR="008E4204">
        <w:rPr>
          <w:rFonts w:cs="Times New Roman"/>
          <w:sz w:val="22"/>
          <w:szCs w:val="22"/>
          <w:lang w:val="en-US"/>
        </w:rPr>
        <w:t>s</w:t>
      </w:r>
      <w:r w:rsidR="00BD0B16" w:rsidRPr="008A6EC8">
        <w:rPr>
          <w:rFonts w:cs="Times New Roman"/>
          <w:sz w:val="22"/>
          <w:szCs w:val="22"/>
          <w:lang w:val="en-US"/>
        </w:rPr>
        <w:t>, i.e., how the reactions about an invariant point can be deducted from phase compositions; and familiarity with concepts such as chemical potential and thermodynamic activity.</w:t>
      </w:r>
    </w:p>
    <w:p w14:paraId="29B72629" w14:textId="77777777" w:rsidR="007C20B6" w:rsidRPr="008A6EC8" w:rsidRDefault="007C20B6" w:rsidP="008E4204">
      <w:pPr>
        <w:spacing w:line="360" w:lineRule="exact"/>
        <w:rPr>
          <w:rFonts w:cs="Times New Roman"/>
          <w:sz w:val="22"/>
          <w:szCs w:val="22"/>
          <w:lang w:val="en-US"/>
        </w:rPr>
      </w:pPr>
    </w:p>
    <w:p w14:paraId="5D0836C2" w14:textId="2E995280" w:rsidR="007C20B6" w:rsidRPr="008A6EC8" w:rsidRDefault="007C20B6" w:rsidP="008E4204">
      <w:pPr>
        <w:spacing w:line="360" w:lineRule="exact"/>
        <w:rPr>
          <w:rFonts w:cs="Times New Roman"/>
          <w:sz w:val="22"/>
          <w:szCs w:val="22"/>
          <w:lang w:val="en-US"/>
        </w:rPr>
      </w:pPr>
      <w:r w:rsidRPr="008A6EC8">
        <w:rPr>
          <w:rFonts w:cs="Times New Roman"/>
          <w:sz w:val="22"/>
          <w:szCs w:val="22"/>
          <w:lang w:val="en-US"/>
        </w:rPr>
        <w:t xml:space="preserve">Petrologic phase diagram software is commonly used to calculate </w:t>
      </w:r>
      <w:proofErr w:type="spellStart"/>
      <w:r w:rsidRPr="008A6EC8">
        <w:rPr>
          <w:rFonts w:cs="Times New Roman"/>
          <w:sz w:val="22"/>
          <w:szCs w:val="22"/>
          <w:lang w:val="en-US"/>
        </w:rPr>
        <w:t>isochemical</w:t>
      </w:r>
      <w:proofErr w:type="spellEnd"/>
      <w:r w:rsidRPr="008A6EC8">
        <w:rPr>
          <w:rFonts w:cs="Times New Roman"/>
          <w:sz w:val="22"/>
          <w:szCs w:val="22"/>
          <w:lang w:val="en-US"/>
        </w:rPr>
        <w:t xml:space="preserve"> phase diagram sections (a.k.a. “</w:t>
      </w:r>
      <w:proofErr w:type="spellStart"/>
      <w:r w:rsidRPr="008A6EC8">
        <w:rPr>
          <w:rFonts w:cs="Times New Roman"/>
          <w:sz w:val="22"/>
          <w:szCs w:val="22"/>
          <w:lang w:val="en-US"/>
        </w:rPr>
        <w:t>pseudosections</w:t>
      </w:r>
      <w:proofErr w:type="spellEnd"/>
      <w:r w:rsidRPr="008A6EC8">
        <w:rPr>
          <w:rFonts w:cs="Times New Roman"/>
          <w:sz w:val="22"/>
          <w:szCs w:val="22"/>
          <w:lang w:val="en-US"/>
        </w:rPr>
        <w:t xml:space="preserve">”). The popularity of such software has obscured the value of </w:t>
      </w:r>
      <w:proofErr w:type="spellStart"/>
      <w:r w:rsidRPr="008A6EC8">
        <w:rPr>
          <w:rFonts w:cs="Times New Roman"/>
          <w:sz w:val="22"/>
          <w:szCs w:val="22"/>
          <w:lang w:val="en-US"/>
        </w:rPr>
        <w:t>Schreinemakers</w:t>
      </w:r>
      <w:proofErr w:type="spellEnd"/>
      <w:r w:rsidRPr="008A6EC8">
        <w:rPr>
          <w:rFonts w:cs="Times New Roman"/>
          <w:sz w:val="22"/>
          <w:szCs w:val="22"/>
          <w:lang w:val="en-US"/>
        </w:rPr>
        <w:t xml:space="preserve"> phase diagram projections (a.k.a. “</w:t>
      </w:r>
      <w:proofErr w:type="spellStart"/>
      <w:r w:rsidRPr="008A6EC8">
        <w:rPr>
          <w:rFonts w:cs="Times New Roman"/>
          <w:sz w:val="22"/>
          <w:szCs w:val="22"/>
          <w:lang w:val="en-US"/>
        </w:rPr>
        <w:t>petrogentic</w:t>
      </w:r>
      <w:proofErr w:type="spellEnd"/>
      <w:r w:rsidRPr="008A6EC8">
        <w:rPr>
          <w:rFonts w:cs="Times New Roman"/>
          <w:sz w:val="22"/>
          <w:szCs w:val="22"/>
          <w:lang w:val="en-US"/>
        </w:rPr>
        <w:t xml:space="preserve"> grids”). </w:t>
      </w:r>
      <w:r w:rsidR="00BF745C">
        <w:rPr>
          <w:rFonts w:cs="Times New Roman"/>
          <w:sz w:val="22"/>
          <w:szCs w:val="22"/>
          <w:lang w:val="en-US"/>
        </w:rPr>
        <w:t>Day 1</w:t>
      </w:r>
      <w:r w:rsidRPr="008A6EC8">
        <w:rPr>
          <w:rFonts w:cs="Times New Roman"/>
          <w:sz w:val="22"/>
          <w:szCs w:val="22"/>
          <w:lang w:val="en-US"/>
        </w:rPr>
        <w:t xml:space="preserve"> will review the application of </w:t>
      </w:r>
      <w:proofErr w:type="spellStart"/>
      <w:r w:rsidRPr="008A6EC8">
        <w:rPr>
          <w:rFonts w:cs="Times New Roman"/>
          <w:sz w:val="22"/>
          <w:szCs w:val="22"/>
          <w:lang w:val="en-US"/>
        </w:rPr>
        <w:t>petrogenetic</w:t>
      </w:r>
      <w:proofErr w:type="spellEnd"/>
      <w:r w:rsidRPr="008A6EC8">
        <w:rPr>
          <w:rFonts w:cs="Times New Roman"/>
          <w:sz w:val="22"/>
          <w:szCs w:val="22"/>
          <w:lang w:val="en-US"/>
        </w:rPr>
        <w:t xml:space="preserve"> grids to </w:t>
      </w:r>
      <w:proofErr w:type="spellStart"/>
      <w:r w:rsidRPr="008A6EC8">
        <w:rPr>
          <w:rFonts w:cs="Times New Roman"/>
          <w:sz w:val="22"/>
          <w:szCs w:val="22"/>
          <w:lang w:val="en-US"/>
        </w:rPr>
        <w:t>metacarbonate</w:t>
      </w:r>
      <w:proofErr w:type="spellEnd"/>
      <w:r w:rsidRPr="008A6EC8">
        <w:rPr>
          <w:rFonts w:cs="Times New Roman"/>
          <w:sz w:val="22"/>
          <w:szCs w:val="22"/>
          <w:lang w:val="en-US"/>
        </w:rPr>
        <w:t xml:space="preserve"> rocks (</w:t>
      </w:r>
      <w:hyperlink r:id="rId9" w:history="1">
        <w:r w:rsidRPr="008A6EC8">
          <w:rPr>
            <w:rStyle w:val="Hyperlink"/>
            <w:rFonts w:cs="Times New Roman"/>
            <w:sz w:val="22"/>
            <w:szCs w:val="22"/>
            <w:lang w:val="en-US"/>
          </w:rPr>
          <w:t xml:space="preserve">Connolly &amp; </w:t>
        </w:r>
        <w:proofErr w:type="spellStart"/>
        <w:r w:rsidRPr="008A6EC8">
          <w:rPr>
            <w:rStyle w:val="Hyperlink"/>
            <w:rFonts w:cs="Times New Roman"/>
            <w:sz w:val="22"/>
            <w:szCs w:val="22"/>
            <w:lang w:val="en-US"/>
          </w:rPr>
          <w:t>Trommsdorff</w:t>
        </w:r>
        <w:proofErr w:type="spellEnd"/>
        <w:r w:rsidRPr="008A6EC8">
          <w:rPr>
            <w:rStyle w:val="Hyperlink"/>
            <w:rFonts w:cs="Times New Roman"/>
            <w:sz w:val="22"/>
            <w:szCs w:val="22"/>
            <w:lang w:val="en-US"/>
          </w:rPr>
          <w:t xml:space="preserve"> 1991</w:t>
        </w:r>
      </w:hyperlink>
      <w:r w:rsidR="005C2310">
        <w:rPr>
          <w:rFonts w:cs="Times New Roman"/>
          <w:sz w:val="22"/>
          <w:szCs w:val="22"/>
          <w:vertAlign w:val="superscript"/>
          <w:lang w:val="en-US"/>
        </w:rPr>
        <w:t>6</w:t>
      </w:r>
      <w:r w:rsidRPr="008A6EC8">
        <w:rPr>
          <w:rFonts w:cs="Times New Roman"/>
          <w:sz w:val="22"/>
          <w:szCs w:val="22"/>
          <w:lang w:val="en-US"/>
        </w:rPr>
        <w:t xml:space="preserve"> and references therein). Specifically, the construction of </w:t>
      </w:r>
      <w:proofErr w:type="spellStart"/>
      <w:r w:rsidRPr="008A6EC8">
        <w:rPr>
          <w:rFonts w:cs="Times New Roman"/>
          <w:sz w:val="22"/>
          <w:szCs w:val="22"/>
          <w:lang w:val="en-US"/>
        </w:rPr>
        <w:t>petrogenetic</w:t>
      </w:r>
      <w:proofErr w:type="spellEnd"/>
      <w:r w:rsidRPr="008A6EC8">
        <w:rPr>
          <w:rFonts w:cs="Times New Roman"/>
          <w:sz w:val="22"/>
          <w:szCs w:val="22"/>
          <w:lang w:val="en-US"/>
        </w:rPr>
        <w:t xml:space="preserve"> grids for a system in which an H</w:t>
      </w:r>
      <w:r w:rsidRPr="008A6EC8">
        <w:rPr>
          <w:rFonts w:cs="Times New Roman"/>
          <w:sz w:val="22"/>
          <w:szCs w:val="22"/>
          <w:vertAlign w:val="subscript"/>
          <w:lang w:val="en-US"/>
        </w:rPr>
        <w:t>2</w:t>
      </w:r>
      <w:r w:rsidRPr="008A6EC8">
        <w:rPr>
          <w:rFonts w:cs="Times New Roman"/>
          <w:sz w:val="22"/>
          <w:szCs w:val="22"/>
          <w:lang w:val="en-US"/>
        </w:rPr>
        <w:t>O-CO</w:t>
      </w:r>
      <w:r w:rsidRPr="008A6EC8">
        <w:rPr>
          <w:rFonts w:cs="Times New Roman"/>
          <w:sz w:val="22"/>
          <w:szCs w:val="22"/>
          <w:vertAlign w:val="subscript"/>
          <w:lang w:val="en-US"/>
        </w:rPr>
        <w:t>2</w:t>
      </w:r>
      <w:r w:rsidRPr="008A6EC8">
        <w:rPr>
          <w:rFonts w:cs="Times New Roman"/>
          <w:sz w:val="22"/>
          <w:szCs w:val="22"/>
          <w:lang w:val="en-US"/>
        </w:rPr>
        <w:t xml:space="preserve"> fluid is a possible phase, the relation of such a grid to </w:t>
      </w:r>
      <w:r w:rsidR="008E4204" w:rsidRPr="008E4204">
        <w:rPr>
          <w:rFonts w:cs="Times New Roman"/>
          <w:position w:val="-10"/>
          <w:sz w:val="22"/>
          <w:szCs w:val="22"/>
          <w:lang w:val="en-US"/>
        </w:rPr>
        <w:object w:dxaOrig="760" w:dyaOrig="340" w14:anchorId="34692E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16.8pt" o:ole="">
            <v:imagedata r:id="rId10" o:title=""/>
          </v:shape>
          <o:OLEObject Type="Embed" ProgID="Equation.DSMT4" ShapeID="_x0000_i1025" DrawAspect="Content" ObjectID="_1610869830" r:id="rId11"/>
        </w:object>
      </w:r>
      <w:r w:rsidRPr="008A6EC8">
        <w:rPr>
          <w:rFonts w:cs="Times New Roman"/>
          <w:sz w:val="22"/>
          <w:szCs w:val="22"/>
          <w:lang w:val="en-US"/>
        </w:rPr>
        <w:t xml:space="preserve"> and </w:t>
      </w:r>
      <w:r w:rsidR="008E4204" w:rsidRPr="008E4204">
        <w:rPr>
          <w:rFonts w:cs="Times New Roman"/>
          <w:position w:val="-10"/>
          <w:sz w:val="22"/>
          <w:szCs w:val="22"/>
          <w:lang w:val="en-US"/>
        </w:rPr>
        <w:object w:dxaOrig="780" w:dyaOrig="340" w14:anchorId="533D0911">
          <v:shape id="_x0000_i1026" type="#_x0000_t75" style="width:39pt;height:16.8pt" o:ole="">
            <v:imagedata r:id="rId12" o:title=""/>
          </v:shape>
          <o:OLEObject Type="Embed" ProgID="Equation.DSMT4" ShapeID="_x0000_i1026" DrawAspect="Content" ObjectID="_1610869831" r:id="rId13"/>
        </w:object>
      </w:r>
      <w:r w:rsidRPr="008A6EC8">
        <w:rPr>
          <w:rFonts w:cs="Times New Roman"/>
          <w:sz w:val="22"/>
          <w:szCs w:val="22"/>
          <w:lang w:val="en-US"/>
        </w:rPr>
        <w:t xml:space="preserve">section/projections. The </w:t>
      </w:r>
      <w:r w:rsidR="00BF745C">
        <w:rPr>
          <w:rFonts w:cs="Times New Roman"/>
          <w:sz w:val="22"/>
          <w:szCs w:val="22"/>
          <w:lang w:val="en-US"/>
        </w:rPr>
        <w:t xml:space="preserve">practical </w:t>
      </w:r>
      <w:r w:rsidR="00BD0B16" w:rsidRPr="008A6EC8">
        <w:rPr>
          <w:rFonts w:cs="Times New Roman"/>
          <w:sz w:val="22"/>
          <w:szCs w:val="22"/>
          <w:lang w:val="en-US"/>
        </w:rPr>
        <w:t xml:space="preserve">will </w:t>
      </w:r>
      <w:r w:rsidRPr="008A6EC8">
        <w:rPr>
          <w:rFonts w:cs="Times New Roman"/>
          <w:sz w:val="22"/>
          <w:szCs w:val="22"/>
          <w:lang w:val="en-US"/>
        </w:rPr>
        <w:t xml:space="preserve">involve the calculation of </w:t>
      </w:r>
      <w:r w:rsidR="008A6EC8" w:rsidRPr="008A6EC8">
        <w:rPr>
          <w:rFonts w:cs="Times New Roman"/>
          <w:position w:val="-10"/>
          <w:sz w:val="22"/>
          <w:szCs w:val="22"/>
          <w:lang w:val="en-US"/>
        </w:rPr>
        <w:object w:dxaOrig="560" w:dyaOrig="279" w14:anchorId="680D3548">
          <v:shape id="_x0000_i1027" type="#_x0000_t75" style="width:27.6pt;height:13.8pt" o:ole="">
            <v:imagedata r:id="rId14" o:title=""/>
          </v:shape>
          <o:OLEObject Type="Embed" ProgID="Equation.DSMT4" ShapeID="_x0000_i1027" DrawAspect="Content" ObjectID="_1610869832" r:id="rId15"/>
        </w:object>
      </w:r>
      <w:r w:rsidRPr="008A6EC8">
        <w:rPr>
          <w:rFonts w:cs="Times New Roman"/>
          <w:sz w:val="22"/>
          <w:szCs w:val="22"/>
          <w:lang w:val="en-US"/>
        </w:rPr>
        <w:t xml:space="preserve"> </w:t>
      </w:r>
      <w:r w:rsidR="008E4204" w:rsidRPr="008E4204">
        <w:rPr>
          <w:rFonts w:cs="Times New Roman"/>
          <w:position w:val="-10"/>
          <w:sz w:val="22"/>
          <w:szCs w:val="22"/>
          <w:lang w:val="en-US"/>
        </w:rPr>
        <w:object w:dxaOrig="840" w:dyaOrig="340" w14:anchorId="23D98C0B">
          <v:shape id="_x0000_i1028" type="#_x0000_t75" style="width:42pt;height:16.8pt" o:ole="">
            <v:imagedata r:id="rId16" o:title=""/>
          </v:shape>
          <o:OLEObject Type="Embed" ProgID="Equation.DSMT4" ShapeID="_x0000_i1028" DrawAspect="Content" ObjectID="_1610869833" r:id="rId17"/>
        </w:object>
      </w:r>
      <w:r w:rsidR="008E4204" w:rsidRPr="008E4204">
        <w:rPr>
          <w:rFonts w:cs="Times New Roman"/>
          <w:position w:val="-10"/>
          <w:sz w:val="22"/>
          <w:szCs w:val="22"/>
          <w:lang w:val="en-US"/>
        </w:rPr>
        <w:object w:dxaOrig="980" w:dyaOrig="340" w14:anchorId="49B2D23A">
          <v:shape id="_x0000_i1029" type="#_x0000_t75" style="width:49.2pt;height:16.8pt" o:ole="">
            <v:imagedata r:id="rId18" o:title=""/>
          </v:shape>
          <o:OLEObject Type="Embed" ProgID="Equation.DSMT4" ShapeID="_x0000_i1029" DrawAspect="Content" ObjectID="_1610869834" r:id="rId19"/>
        </w:object>
      </w:r>
      <w:r w:rsidRPr="008A6EC8">
        <w:rPr>
          <w:rFonts w:cs="Times New Roman"/>
          <w:sz w:val="22"/>
          <w:szCs w:val="22"/>
          <w:lang w:val="en-US"/>
        </w:rPr>
        <w:t xml:space="preserve"> projections and composition (</w:t>
      </w:r>
      <w:proofErr w:type="spellStart"/>
      <w:r w:rsidRPr="008A6EC8">
        <w:rPr>
          <w:rFonts w:cs="Times New Roman"/>
          <w:sz w:val="22"/>
          <w:szCs w:val="22"/>
          <w:lang w:val="en-US"/>
        </w:rPr>
        <w:t>chemographic</w:t>
      </w:r>
      <w:proofErr w:type="spellEnd"/>
      <w:r w:rsidRPr="008A6EC8">
        <w:rPr>
          <w:rFonts w:cs="Times New Roman"/>
          <w:sz w:val="22"/>
          <w:szCs w:val="22"/>
          <w:lang w:val="en-US"/>
        </w:rPr>
        <w:t>) diagrams for the CaO-MgO-SiO</w:t>
      </w:r>
      <w:r w:rsidRPr="008A6EC8">
        <w:rPr>
          <w:rFonts w:cs="Times New Roman"/>
          <w:sz w:val="22"/>
          <w:szCs w:val="22"/>
          <w:vertAlign w:val="subscript"/>
          <w:lang w:val="en-US"/>
        </w:rPr>
        <w:t>2</w:t>
      </w:r>
      <w:r w:rsidRPr="008A6EC8">
        <w:rPr>
          <w:rFonts w:cs="Times New Roman"/>
          <w:sz w:val="22"/>
          <w:szCs w:val="22"/>
          <w:lang w:val="en-US"/>
        </w:rPr>
        <w:t>-H</w:t>
      </w:r>
      <w:r w:rsidRPr="008A6EC8">
        <w:rPr>
          <w:rFonts w:cs="Times New Roman"/>
          <w:sz w:val="22"/>
          <w:szCs w:val="22"/>
          <w:vertAlign w:val="subscript"/>
          <w:lang w:val="en-US"/>
        </w:rPr>
        <w:t>2</w:t>
      </w:r>
      <w:r w:rsidRPr="008A6EC8">
        <w:rPr>
          <w:rFonts w:cs="Times New Roman"/>
          <w:sz w:val="22"/>
          <w:szCs w:val="22"/>
          <w:lang w:val="en-US"/>
        </w:rPr>
        <w:t>O-CO</w:t>
      </w:r>
      <w:r w:rsidRPr="008A6EC8">
        <w:rPr>
          <w:rFonts w:cs="Times New Roman"/>
          <w:sz w:val="22"/>
          <w:szCs w:val="22"/>
          <w:vertAlign w:val="subscript"/>
          <w:lang w:val="en-US"/>
        </w:rPr>
        <w:t>2</w:t>
      </w:r>
      <w:r w:rsidRPr="008A6EC8">
        <w:rPr>
          <w:rFonts w:cs="Times New Roman"/>
          <w:sz w:val="22"/>
          <w:szCs w:val="22"/>
          <w:lang w:val="en-US"/>
        </w:rPr>
        <w:t xml:space="preserve"> system</w:t>
      </w:r>
      <w:r w:rsidR="003245E0">
        <w:rPr>
          <w:rFonts w:cs="Times New Roman"/>
          <w:sz w:val="22"/>
          <w:szCs w:val="22"/>
          <w:lang w:val="en-US"/>
        </w:rPr>
        <w:t xml:space="preserve"> </w:t>
      </w:r>
      <w:r w:rsidR="003245E0" w:rsidRPr="008E4204">
        <w:rPr>
          <w:rFonts w:cs="Times New Roman"/>
          <w:sz w:val="22"/>
          <w:szCs w:val="22"/>
          <w:lang w:val="en-US"/>
        </w:rPr>
        <w:t>(</w:t>
      </w:r>
      <w:r w:rsidR="003245E0">
        <w:rPr>
          <w:rFonts w:cs="Times New Roman"/>
          <w:sz w:val="22"/>
          <w:szCs w:val="22"/>
          <w:lang w:val="en-US"/>
        </w:rPr>
        <w:t xml:space="preserve">programs </w:t>
      </w:r>
      <w:hyperlink r:id="rId20" w:history="1">
        <w:r w:rsidR="003245E0" w:rsidRPr="00621BA5">
          <w:rPr>
            <w:rStyle w:val="Hyperlink"/>
            <w:rFonts w:cs="Times New Roman"/>
            <w:sz w:val="22"/>
            <w:szCs w:val="22"/>
            <w:lang w:val="en-US"/>
          </w:rPr>
          <w:t>BUILD/VERTEX/PSVDRAW</w:t>
        </w:r>
      </w:hyperlink>
      <w:r w:rsidR="00BF745C">
        <w:rPr>
          <w:rFonts w:cs="Times New Roman"/>
          <w:sz w:val="22"/>
          <w:szCs w:val="22"/>
          <w:vertAlign w:val="superscript"/>
          <w:lang w:val="en-US"/>
        </w:rPr>
        <w:t>10</w:t>
      </w:r>
      <w:r w:rsidR="003245E0" w:rsidRPr="008E4204">
        <w:rPr>
          <w:rFonts w:cs="Times New Roman"/>
          <w:sz w:val="22"/>
          <w:szCs w:val="22"/>
          <w:lang w:val="en-US"/>
        </w:rPr>
        <w:t>)</w:t>
      </w:r>
      <w:r w:rsidRPr="008A6EC8">
        <w:rPr>
          <w:rFonts w:cs="Times New Roman"/>
          <w:sz w:val="22"/>
          <w:szCs w:val="22"/>
          <w:lang w:val="en-US"/>
        </w:rPr>
        <w:t xml:space="preserve">. These exercises will correspond to updated versions of the material outlined in chapters </w:t>
      </w:r>
      <w:r w:rsidR="00EF6F39" w:rsidRPr="008A6EC8">
        <w:rPr>
          <w:rFonts w:cs="Times New Roman"/>
          <w:sz w:val="22"/>
          <w:szCs w:val="22"/>
          <w:lang w:val="en-US"/>
        </w:rPr>
        <w:t>2</w:t>
      </w:r>
      <w:r w:rsidRPr="008A6EC8">
        <w:rPr>
          <w:rFonts w:cs="Times New Roman"/>
          <w:sz w:val="22"/>
          <w:szCs w:val="22"/>
          <w:lang w:val="en-US"/>
        </w:rPr>
        <w:t xml:space="preserve">, </w:t>
      </w:r>
      <w:r w:rsidR="00EF6F39" w:rsidRPr="008A6EC8">
        <w:rPr>
          <w:rFonts w:cs="Times New Roman"/>
          <w:sz w:val="22"/>
          <w:szCs w:val="22"/>
          <w:lang w:val="en-US"/>
        </w:rPr>
        <w:t>3</w:t>
      </w:r>
      <w:r w:rsidRPr="008A6EC8">
        <w:rPr>
          <w:rFonts w:cs="Times New Roman"/>
          <w:sz w:val="22"/>
          <w:szCs w:val="22"/>
          <w:lang w:val="en-US"/>
        </w:rPr>
        <w:t xml:space="preserve">, and </w:t>
      </w:r>
      <w:r w:rsidR="00EF6F39" w:rsidRPr="008A6EC8">
        <w:rPr>
          <w:rFonts w:cs="Times New Roman"/>
          <w:sz w:val="22"/>
          <w:szCs w:val="22"/>
          <w:lang w:val="en-US"/>
        </w:rPr>
        <w:t>6</w:t>
      </w:r>
      <w:r w:rsidRPr="008A6EC8">
        <w:rPr>
          <w:rFonts w:cs="Times New Roman"/>
          <w:sz w:val="22"/>
          <w:szCs w:val="22"/>
          <w:lang w:val="en-US"/>
        </w:rPr>
        <w:t xml:space="preserve"> of the out-of-date </w:t>
      </w:r>
      <w:hyperlink r:id="rId21" w:history="1">
        <w:proofErr w:type="spellStart"/>
        <w:r w:rsidRPr="008A6EC8">
          <w:rPr>
            <w:rStyle w:val="Hyperlink"/>
            <w:rFonts w:cs="Times New Roman"/>
            <w:sz w:val="22"/>
            <w:szCs w:val="22"/>
            <w:lang w:val="en-US"/>
          </w:rPr>
          <w:t>Perple_</w:t>
        </w:r>
        <w:r w:rsidRPr="008A6EC8">
          <w:rPr>
            <w:rStyle w:val="Hyperlink"/>
            <w:rFonts w:cs="Times New Roman"/>
            <w:color w:val="7030A0"/>
            <w:sz w:val="22"/>
            <w:szCs w:val="22"/>
            <w:lang w:val="en-US"/>
          </w:rPr>
          <w:t>X</w:t>
        </w:r>
        <w:proofErr w:type="spellEnd"/>
        <w:r w:rsidRPr="008A6EC8">
          <w:rPr>
            <w:rStyle w:val="Hyperlink"/>
            <w:rFonts w:cs="Times New Roman"/>
            <w:sz w:val="22"/>
            <w:szCs w:val="22"/>
            <w:lang w:val="en-US"/>
          </w:rPr>
          <w:t xml:space="preserve"> tutorial</w:t>
        </w:r>
      </w:hyperlink>
      <w:r w:rsidR="005C2310">
        <w:rPr>
          <w:rFonts w:cs="Times New Roman"/>
          <w:sz w:val="22"/>
          <w:szCs w:val="22"/>
          <w:vertAlign w:val="superscript"/>
          <w:lang w:val="en-US"/>
        </w:rPr>
        <w:t>7</w:t>
      </w:r>
      <w:r w:rsidRPr="008A6EC8">
        <w:rPr>
          <w:rFonts w:cs="Times New Roman"/>
          <w:sz w:val="22"/>
          <w:szCs w:val="22"/>
          <w:lang w:val="en-US"/>
        </w:rPr>
        <w:t xml:space="preserve">. </w:t>
      </w:r>
    </w:p>
    <w:p w14:paraId="19E53D7E" w14:textId="77777777" w:rsidR="007C20B6" w:rsidRPr="008A6EC8" w:rsidRDefault="007C20B6" w:rsidP="008E4204">
      <w:pPr>
        <w:spacing w:line="360" w:lineRule="exact"/>
        <w:rPr>
          <w:rFonts w:cs="Times New Roman"/>
          <w:sz w:val="22"/>
          <w:szCs w:val="22"/>
          <w:lang w:val="en-US"/>
        </w:rPr>
      </w:pPr>
    </w:p>
    <w:p w14:paraId="0DACA46B" w14:textId="2E41AF57" w:rsidR="007C20B6" w:rsidRPr="008A6EC8" w:rsidRDefault="008E4204" w:rsidP="003245E0">
      <w:pPr>
        <w:spacing w:line="360" w:lineRule="exact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D</w:t>
      </w:r>
      <w:r w:rsidR="009F10FD">
        <w:rPr>
          <w:rFonts w:cs="Times New Roman"/>
          <w:sz w:val="22"/>
          <w:szCs w:val="22"/>
          <w:lang w:val="en-US"/>
        </w:rPr>
        <w:t xml:space="preserve">ay 2 </w:t>
      </w:r>
      <w:r>
        <w:rPr>
          <w:rFonts w:cs="Times New Roman"/>
          <w:sz w:val="22"/>
          <w:szCs w:val="22"/>
          <w:lang w:val="en-US"/>
        </w:rPr>
        <w:t>will cover C-O-H</w:t>
      </w:r>
      <w:r w:rsidRPr="008E4204">
        <w:rPr>
          <w:rFonts w:cs="Times New Roman"/>
          <w:sz w:val="22"/>
          <w:szCs w:val="22"/>
          <w:lang w:val="en-US"/>
        </w:rPr>
        <w:t xml:space="preserve"> fluids (largely as in </w:t>
      </w:r>
      <w:hyperlink r:id="rId22" w:history="1">
        <w:r w:rsidRPr="00621BA5">
          <w:rPr>
            <w:rStyle w:val="Hyperlink"/>
            <w:rFonts w:cs="Times New Roman"/>
            <w:sz w:val="22"/>
            <w:szCs w:val="22"/>
            <w:lang w:val="en-US"/>
          </w:rPr>
          <w:t>Connolly &amp; Cesare 1993</w:t>
        </w:r>
      </w:hyperlink>
      <w:r w:rsidR="005C2310">
        <w:rPr>
          <w:rFonts w:cs="Times New Roman"/>
          <w:sz w:val="22"/>
          <w:szCs w:val="22"/>
          <w:vertAlign w:val="superscript"/>
          <w:lang w:val="en-US"/>
        </w:rPr>
        <w:t>8</w:t>
      </w:r>
      <w:r>
        <w:rPr>
          <w:rFonts w:cs="Times New Roman"/>
          <w:sz w:val="22"/>
          <w:szCs w:val="22"/>
          <w:lang w:val="en-US"/>
        </w:rPr>
        <w:t xml:space="preserve"> and </w:t>
      </w:r>
      <w:hyperlink r:id="rId23" w:history="1">
        <w:r w:rsidRPr="00621BA5">
          <w:rPr>
            <w:rStyle w:val="Hyperlink"/>
            <w:rFonts w:cs="Times New Roman"/>
            <w:sz w:val="22"/>
            <w:szCs w:val="22"/>
            <w:lang w:val="en-US"/>
          </w:rPr>
          <w:t>Connolly 1995</w:t>
        </w:r>
      </w:hyperlink>
      <w:r w:rsidR="005C2310">
        <w:rPr>
          <w:rFonts w:cs="Times New Roman"/>
          <w:sz w:val="22"/>
          <w:szCs w:val="22"/>
          <w:vertAlign w:val="superscript"/>
          <w:lang w:val="en-US"/>
        </w:rPr>
        <w:t>9</w:t>
      </w:r>
      <w:r w:rsidRPr="008E4204">
        <w:rPr>
          <w:rFonts w:cs="Times New Roman"/>
          <w:sz w:val="22"/>
          <w:szCs w:val="22"/>
          <w:lang w:val="en-US"/>
        </w:rPr>
        <w:t xml:space="preserve">): how speciation is calculated; why </w:t>
      </w:r>
      <w:r w:rsidRPr="008E4204">
        <w:rPr>
          <w:rFonts w:cs="Times New Roman"/>
          <w:position w:val="-10"/>
          <w:sz w:val="22"/>
          <w:szCs w:val="22"/>
          <w:lang w:val="en-US"/>
        </w:rPr>
        <w:object w:dxaOrig="460" w:dyaOrig="340" w14:anchorId="09D18E2C">
          <v:shape id="_x0000_i1030" type="#_x0000_t75" style="width:22.8pt;height:16.8pt" o:ole="">
            <v:imagedata r:id="rId24" o:title=""/>
          </v:shape>
          <o:OLEObject Type="Embed" ProgID="Equation.DSMT4" ShapeID="_x0000_i1030" DrawAspect="Content" ObjectID="_1610869835" r:id="rId25"/>
        </w:object>
      </w:r>
      <w:r w:rsidRPr="008E4204">
        <w:rPr>
          <w:rFonts w:cs="Times New Roman"/>
          <w:sz w:val="22"/>
          <w:szCs w:val="22"/>
          <w:lang w:val="en-US"/>
        </w:rPr>
        <w:t xml:space="preserve"> is a better variable than </w:t>
      </w:r>
      <w:r w:rsidRPr="008E4204">
        <w:rPr>
          <w:rFonts w:cs="Times New Roman"/>
          <w:i/>
          <w:sz w:val="22"/>
          <w:szCs w:val="22"/>
          <w:lang w:val="en-US"/>
        </w:rPr>
        <w:t>f</w:t>
      </w:r>
      <w:r>
        <w:rPr>
          <w:rFonts w:cs="Times New Roman"/>
          <w:sz w:val="22"/>
          <w:szCs w:val="22"/>
          <w:vertAlign w:val="subscript"/>
          <w:lang w:val="en-US"/>
        </w:rPr>
        <w:t>O</w:t>
      </w:r>
      <w:r w:rsidRPr="008E4204">
        <w:rPr>
          <w:rFonts w:cs="Times New Roman"/>
          <w:sz w:val="22"/>
          <w:szCs w:val="22"/>
          <w:vertAlign w:val="subscript"/>
          <w:lang w:val="en-US"/>
        </w:rPr>
        <w:t>2</w:t>
      </w:r>
      <w:r w:rsidRPr="008E4204">
        <w:rPr>
          <w:rFonts w:cs="Times New Roman"/>
          <w:sz w:val="22"/>
          <w:szCs w:val="22"/>
          <w:lang w:val="en-US"/>
        </w:rPr>
        <w:t xml:space="preserve"> for understanding devolatilization, why </w:t>
      </w:r>
      <w:r w:rsidRPr="008E4204">
        <w:rPr>
          <w:rFonts w:cs="Times New Roman"/>
          <w:position w:val="-10"/>
          <w:sz w:val="22"/>
          <w:szCs w:val="22"/>
          <w:lang w:val="en-US"/>
        </w:rPr>
        <w:object w:dxaOrig="1080" w:dyaOrig="340" w14:anchorId="1DB0ACC9">
          <v:shape id="_x0000_i1031" type="#_x0000_t75" style="width:54pt;height:16.8pt" o:ole="">
            <v:imagedata r:id="rId26" o:title=""/>
          </v:shape>
          <o:OLEObject Type="Embed" ProgID="Equation.DSMT4" ShapeID="_x0000_i1031" DrawAspect="Content" ObjectID="_1610869836" r:id="rId27"/>
        </w:object>
      </w:r>
      <w:r w:rsidRPr="008E4204">
        <w:rPr>
          <w:rFonts w:cs="Times New Roman"/>
          <w:sz w:val="22"/>
          <w:szCs w:val="22"/>
          <w:lang w:val="en-US"/>
        </w:rPr>
        <w:t xml:space="preserve">diagrams are no different than </w:t>
      </w:r>
      <w:r w:rsidR="003245E0" w:rsidRPr="008E4204">
        <w:rPr>
          <w:rFonts w:cs="Times New Roman"/>
          <w:position w:val="-10"/>
          <w:sz w:val="22"/>
          <w:szCs w:val="22"/>
          <w:lang w:val="en-US"/>
        </w:rPr>
        <w:object w:dxaOrig="1080" w:dyaOrig="340" w14:anchorId="3A224D5E">
          <v:shape id="_x0000_i1032" type="#_x0000_t75" style="width:54pt;height:16.8pt" o:ole="">
            <v:imagedata r:id="rId28" o:title=""/>
          </v:shape>
          <o:OLEObject Type="Embed" ProgID="Equation.DSMT4" ShapeID="_x0000_i1032" DrawAspect="Content" ObjectID="_1610869837" r:id="rId29"/>
        </w:object>
      </w:r>
      <w:r w:rsidRPr="008E4204">
        <w:rPr>
          <w:rFonts w:cs="Times New Roman"/>
          <w:sz w:val="22"/>
          <w:szCs w:val="22"/>
          <w:lang w:val="en-US"/>
        </w:rPr>
        <w:t>diagrams</w:t>
      </w:r>
      <w:r w:rsidR="003245E0">
        <w:rPr>
          <w:rFonts w:cs="Times New Roman"/>
          <w:sz w:val="22"/>
          <w:szCs w:val="22"/>
          <w:lang w:val="en-US"/>
        </w:rPr>
        <w:t xml:space="preserve"> for carbon saturated systems</w:t>
      </w:r>
      <w:r w:rsidRPr="008E4204">
        <w:rPr>
          <w:rFonts w:cs="Times New Roman"/>
          <w:sz w:val="22"/>
          <w:szCs w:val="22"/>
          <w:lang w:val="en-US"/>
        </w:rPr>
        <w:t>; and metasomatic systems (i.e., t</w:t>
      </w:r>
      <w:r w:rsidR="003245E0">
        <w:rPr>
          <w:rFonts w:cs="Times New Roman"/>
          <w:sz w:val="22"/>
          <w:szCs w:val="22"/>
          <w:lang w:val="en-US"/>
        </w:rPr>
        <w:t>he possibility of moving on/</w:t>
      </w:r>
      <w:r w:rsidRPr="008E4204">
        <w:rPr>
          <w:rFonts w:cs="Times New Roman"/>
          <w:sz w:val="22"/>
          <w:szCs w:val="22"/>
          <w:lang w:val="en-US"/>
        </w:rPr>
        <w:t xml:space="preserve">off the </w:t>
      </w:r>
      <w:r w:rsidR="003245E0">
        <w:rPr>
          <w:rFonts w:cs="Times New Roman"/>
          <w:sz w:val="22"/>
          <w:szCs w:val="22"/>
          <w:lang w:val="en-US"/>
        </w:rPr>
        <w:t>carbon</w:t>
      </w:r>
      <w:r w:rsidRPr="008E4204">
        <w:rPr>
          <w:rFonts w:cs="Times New Roman"/>
          <w:sz w:val="22"/>
          <w:szCs w:val="22"/>
          <w:lang w:val="en-US"/>
        </w:rPr>
        <w:t xml:space="preserve"> satur</w:t>
      </w:r>
      <w:r w:rsidR="003245E0">
        <w:rPr>
          <w:rFonts w:cs="Times New Roman"/>
          <w:sz w:val="22"/>
          <w:szCs w:val="22"/>
          <w:lang w:val="en-US"/>
        </w:rPr>
        <w:t xml:space="preserve">ation surface). </w:t>
      </w:r>
      <w:r w:rsidR="009F10FD">
        <w:rPr>
          <w:rFonts w:cs="Times New Roman"/>
          <w:sz w:val="22"/>
          <w:szCs w:val="22"/>
          <w:lang w:val="en-US"/>
        </w:rPr>
        <w:t xml:space="preserve">The practical </w:t>
      </w:r>
      <w:r w:rsidR="003245E0">
        <w:rPr>
          <w:rFonts w:cs="Times New Roman"/>
          <w:sz w:val="22"/>
          <w:szCs w:val="22"/>
          <w:lang w:val="en-US"/>
        </w:rPr>
        <w:t>will</w:t>
      </w:r>
      <w:r w:rsidR="009F10FD">
        <w:rPr>
          <w:rFonts w:cs="Times New Roman"/>
          <w:sz w:val="22"/>
          <w:szCs w:val="22"/>
          <w:lang w:val="en-US"/>
        </w:rPr>
        <w:t xml:space="preserve"> involve</w:t>
      </w:r>
      <w:r w:rsidRPr="008E4204">
        <w:rPr>
          <w:rFonts w:cs="Times New Roman"/>
          <w:sz w:val="22"/>
          <w:szCs w:val="22"/>
          <w:lang w:val="en-US"/>
        </w:rPr>
        <w:t xml:space="preserve"> the more typical </w:t>
      </w:r>
      <w:r w:rsidR="003245E0">
        <w:rPr>
          <w:rFonts w:cs="Times New Roman"/>
          <w:sz w:val="22"/>
          <w:szCs w:val="22"/>
          <w:lang w:val="en-US"/>
        </w:rPr>
        <w:t xml:space="preserve">components of </w:t>
      </w:r>
      <w:r w:rsidR="003245E0" w:rsidRPr="008A6EC8">
        <w:rPr>
          <w:rFonts w:cs="Times New Roman"/>
          <w:sz w:val="22"/>
          <w:szCs w:val="22"/>
          <w:lang w:val="en-US"/>
        </w:rPr>
        <w:t>Perple_</w:t>
      </w:r>
      <w:r w:rsidR="003245E0" w:rsidRPr="008A6EC8">
        <w:rPr>
          <w:rFonts w:cs="Times New Roman"/>
          <w:color w:val="7030A0"/>
          <w:sz w:val="22"/>
          <w:szCs w:val="22"/>
          <w:lang w:val="en-US"/>
        </w:rPr>
        <w:t>X</w:t>
      </w:r>
      <w:r w:rsidR="003245E0">
        <w:rPr>
          <w:rFonts w:cs="Times New Roman"/>
          <w:sz w:val="22"/>
          <w:szCs w:val="22"/>
          <w:lang w:val="en-US"/>
        </w:rPr>
        <w:t xml:space="preserve"> and the students can</w:t>
      </w:r>
      <w:r w:rsidRPr="008E4204">
        <w:rPr>
          <w:rFonts w:cs="Times New Roman"/>
          <w:sz w:val="22"/>
          <w:szCs w:val="22"/>
          <w:lang w:val="en-US"/>
        </w:rPr>
        <w:t xml:space="preserve"> choose from a smorgasbord of problems, </w:t>
      </w:r>
      <w:r w:rsidR="003245E0">
        <w:rPr>
          <w:rFonts w:cs="Times New Roman"/>
          <w:sz w:val="22"/>
          <w:szCs w:val="22"/>
          <w:lang w:val="en-US"/>
        </w:rPr>
        <w:t>e.g.: fluid speciation (program</w:t>
      </w:r>
      <w:r w:rsidRPr="008E4204">
        <w:rPr>
          <w:rFonts w:cs="Times New Roman"/>
          <w:sz w:val="22"/>
          <w:szCs w:val="22"/>
          <w:lang w:val="en-US"/>
        </w:rPr>
        <w:t xml:space="preserve"> FLUIDS</w:t>
      </w:r>
      <w:r w:rsidR="003245E0">
        <w:rPr>
          <w:rFonts w:cs="Times New Roman"/>
          <w:sz w:val="22"/>
          <w:szCs w:val="22"/>
          <w:lang w:val="en-US"/>
        </w:rPr>
        <w:t>,</w:t>
      </w:r>
      <w:r w:rsidRPr="008E4204">
        <w:rPr>
          <w:rFonts w:cs="Times New Roman"/>
          <w:sz w:val="22"/>
          <w:szCs w:val="22"/>
          <w:lang w:val="en-US"/>
        </w:rPr>
        <w:t xml:space="preserve"> plotting in </w:t>
      </w:r>
      <w:proofErr w:type="spellStart"/>
      <w:r w:rsidR="003245E0">
        <w:rPr>
          <w:rFonts w:cs="Times New Roman"/>
          <w:sz w:val="22"/>
          <w:szCs w:val="22"/>
          <w:lang w:val="en-US"/>
        </w:rPr>
        <w:t>M</w:t>
      </w:r>
      <w:r w:rsidR="009F10FD">
        <w:rPr>
          <w:rFonts w:cs="Times New Roman"/>
          <w:sz w:val="22"/>
          <w:szCs w:val="22"/>
          <w:lang w:val="en-US"/>
        </w:rPr>
        <w:t>atlab</w:t>
      </w:r>
      <w:proofErr w:type="spellEnd"/>
      <w:r w:rsidR="009F10FD">
        <w:rPr>
          <w:rFonts w:cs="Times New Roman"/>
          <w:sz w:val="22"/>
          <w:szCs w:val="22"/>
          <w:lang w:val="en-US"/>
        </w:rPr>
        <w:t xml:space="preserve"> or PSTABLE); </w:t>
      </w:r>
      <w:r w:rsidRPr="008E4204">
        <w:rPr>
          <w:rFonts w:cs="Times New Roman"/>
          <w:sz w:val="22"/>
          <w:szCs w:val="22"/>
          <w:lang w:val="en-US"/>
        </w:rPr>
        <w:t xml:space="preserve">(the minor) influence of graphite on the </w:t>
      </w:r>
      <w:proofErr w:type="spellStart"/>
      <w:r w:rsidRPr="008E4204">
        <w:rPr>
          <w:rFonts w:cs="Times New Roman"/>
          <w:sz w:val="22"/>
          <w:szCs w:val="22"/>
          <w:lang w:val="en-US"/>
        </w:rPr>
        <w:t>metacarbonate</w:t>
      </w:r>
      <w:proofErr w:type="spellEnd"/>
      <w:r w:rsidRPr="008E4204">
        <w:rPr>
          <w:rFonts w:cs="Times New Roman"/>
          <w:sz w:val="22"/>
          <w:szCs w:val="22"/>
          <w:lang w:val="en-US"/>
        </w:rPr>
        <w:t xml:space="preserve">  grid from </w:t>
      </w:r>
      <w:r w:rsidR="003245E0">
        <w:rPr>
          <w:rFonts w:cs="Times New Roman"/>
          <w:sz w:val="22"/>
          <w:szCs w:val="22"/>
          <w:lang w:val="en-US"/>
        </w:rPr>
        <w:t>D</w:t>
      </w:r>
      <w:r w:rsidRPr="008E4204">
        <w:rPr>
          <w:rFonts w:cs="Times New Roman"/>
          <w:sz w:val="22"/>
          <w:szCs w:val="22"/>
          <w:lang w:val="en-US"/>
        </w:rPr>
        <w:t>ay 1 (BUILD/VERTEX/PSVDRAW); phase diagram sections (metasomatic) involving silicates, carbon, and metals (</w:t>
      </w:r>
      <w:hyperlink r:id="rId30" w:history="1">
        <w:r w:rsidRPr="00BF745C">
          <w:rPr>
            <w:rStyle w:val="Hyperlink"/>
            <w:rFonts w:cs="Times New Roman"/>
            <w:sz w:val="22"/>
            <w:szCs w:val="22"/>
            <w:lang w:val="en-US"/>
          </w:rPr>
          <w:t>BUILD/MEEMUM/VERTEX/WERAMI/PSSECT</w:t>
        </w:r>
      </w:hyperlink>
      <w:r w:rsidR="00BF745C" w:rsidRPr="00BF745C">
        <w:rPr>
          <w:rFonts w:cs="Times New Roman"/>
          <w:sz w:val="22"/>
          <w:szCs w:val="22"/>
          <w:vertAlign w:val="superscript"/>
          <w:lang w:val="en-US"/>
        </w:rPr>
        <w:t>11</w:t>
      </w:r>
      <w:r w:rsidRPr="008E4204">
        <w:rPr>
          <w:rFonts w:cs="Times New Roman"/>
          <w:sz w:val="22"/>
          <w:szCs w:val="22"/>
          <w:lang w:val="en-US"/>
        </w:rPr>
        <w:t xml:space="preserve">). </w:t>
      </w:r>
    </w:p>
    <w:p w14:paraId="121A36F1" w14:textId="77777777" w:rsidR="007C20B6" w:rsidRPr="008A6EC8" w:rsidRDefault="007C20B6" w:rsidP="008E4204">
      <w:pPr>
        <w:spacing w:line="360" w:lineRule="exact"/>
        <w:rPr>
          <w:rFonts w:cs="Times New Roman"/>
          <w:sz w:val="22"/>
          <w:szCs w:val="22"/>
          <w:lang w:val="en-US"/>
        </w:rPr>
      </w:pPr>
    </w:p>
    <w:p w14:paraId="05286CA8" w14:textId="462286D2" w:rsidR="008E4204" w:rsidRPr="00B53114" w:rsidRDefault="008E4204" w:rsidP="008E4204">
      <w:pPr>
        <w:spacing w:line="360" w:lineRule="exact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vertAlign w:val="superscript"/>
          <w:lang w:val="en-US"/>
        </w:rPr>
        <w:t>1</w:t>
      </w:r>
      <w:r w:rsidR="005C2310" w:rsidRPr="005C2310">
        <w:rPr>
          <w:rFonts w:cs="Times New Roman"/>
          <w:sz w:val="22"/>
          <w:szCs w:val="22"/>
          <w:lang w:val="en-US"/>
        </w:rPr>
        <w:t>www.perplex.ethz.ch/perplex/ibm_and_mac_archives/README_WIN_USERS.txt</w:t>
      </w:r>
    </w:p>
    <w:p w14:paraId="7ADD2006" w14:textId="3315C1B8" w:rsidR="008E4204" w:rsidRPr="00B53114" w:rsidRDefault="008E4204" w:rsidP="008E4204">
      <w:pPr>
        <w:spacing w:line="360" w:lineRule="exact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vertAlign w:val="superscript"/>
          <w:lang w:val="en-US"/>
        </w:rPr>
        <w:t>2</w:t>
      </w:r>
      <w:r w:rsidR="005C2310" w:rsidRPr="005C2310">
        <w:rPr>
          <w:rFonts w:cs="Times New Roman"/>
          <w:sz w:val="22"/>
          <w:szCs w:val="22"/>
          <w:lang w:val="en-US"/>
        </w:rPr>
        <w:t>www.perplex.ethz.ch/perplex/ibm_and_mac_archives/README_MAC_USERS.txt</w:t>
      </w:r>
    </w:p>
    <w:p w14:paraId="102292D3" w14:textId="43DD190B" w:rsidR="008E4204" w:rsidRPr="00B53114" w:rsidRDefault="008E4204" w:rsidP="008E4204">
      <w:pPr>
        <w:spacing w:line="360" w:lineRule="exact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vertAlign w:val="superscript"/>
          <w:lang w:val="en-US"/>
        </w:rPr>
        <w:t>3</w:t>
      </w:r>
      <w:r w:rsidR="005C2310" w:rsidRPr="005C2310">
        <w:rPr>
          <w:rFonts w:cs="Times New Roman"/>
          <w:sz w:val="22"/>
          <w:szCs w:val="22"/>
          <w:lang w:val="en-US"/>
        </w:rPr>
        <w:t>www.perplex.ethz.ch/perplex/ibm_and_mac_archives/README_UNIX_USERS.txt</w:t>
      </w:r>
    </w:p>
    <w:p w14:paraId="196759E2" w14:textId="63DF647D" w:rsidR="008E4204" w:rsidRPr="00B53114" w:rsidRDefault="008E4204" w:rsidP="008E4204">
      <w:pPr>
        <w:spacing w:line="360" w:lineRule="exact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vertAlign w:val="superscript"/>
          <w:lang w:val="en-US"/>
        </w:rPr>
        <w:t>4</w:t>
      </w:r>
      <w:r w:rsidR="00621BA5" w:rsidRPr="00621BA5">
        <w:rPr>
          <w:rFonts w:cs="Times New Roman"/>
          <w:sz w:val="22"/>
          <w:szCs w:val="22"/>
          <w:lang w:val="en-US"/>
        </w:rPr>
        <w:t>www.perplex.ethz.ch/perplex/tutorial/Marks_C2C_workshop_Sevilla.zip</w:t>
      </w:r>
    </w:p>
    <w:p w14:paraId="2CEFF38B" w14:textId="14548453" w:rsidR="008E4204" w:rsidRPr="00B53114" w:rsidRDefault="008E4204" w:rsidP="008E4204">
      <w:pPr>
        <w:spacing w:line="360" w:lineRule="exact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vertAlign w:val="superscript"/>
          <w:lang w:val="en-US"/>
        </w:rPr>
        <w:lastRenderedPageBreak/>
        <w:t>5</w:t>
      </w:r>
      <w:r w:rsidR="00621BA5" w:rsidRPr="00621BA5">
        <w:rPr>
          <w:rFonts w:cs="Times New Roman"/>
          <w:sz w:val="22"/>
          <w:szCs w:val="22"/>
          <w:lang w:val="en-US"/>
        </w:rPr>
        <w:t>serc.carleton.edu/NAGTWorkshops/petrology/teaching_examples/44110.html</w:t>
      </w:r>
    </w:p>
    <w:p w14:paraId="3F3E85F5" w14:textId="5A5291C6" w:rsidR="005C2310" w:rsidRPr="005C2310" w:rsidRDefault="008E4204" w:rsidP="008E4204">
      <w:pPr>
        <w:spacing w:line="360" w:lineRule="exact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vertAlign w:val="superscript"/>
          <w:lang w:val="en-US"/>
        </w:rPr>
        <w:t>6</w:t>
      </w:r>
      <w:r w:rsidR="005C2310" w:rsidRPr="005C2310">
        <w:rPr>
          <w:rFonts w:cs="Times New Roman"/>
          <w:sz w:val="22"/>
          <w:szCs w:val="22"/>
          <w:lang w:val="en-US"/>
        </w:rPr>
        <w:t>www.perplex.ethz.ch/papers/connolly_cmp_91.pdf</w:t>
      </w:r>
    </w:p>
    <w:p w14:paraId="63180A2A" w14:textId="5D1C5EA4" w:rsidR="005C2310" w:rsidRDefault="005C2310" w:rsidP="008E4204">
      <w:pPr>
        <w:spacing w:line="360" w:lineRule="exact"/>
        <w:rPr>
          <w:rFonts w:cs="Times New Roman"/>
          <w:sz w:val="22"/>
          <w:szCs w:val="22"/>
          <w:vertAlign w:val="superscript"/>
          <w:lang w:val="en-US"/>
        </w:rPr>
      </w:pPr>
      <w:r>
        <w:rPr>
          <w:rFonts w:cs="Times New Roman"/>
          <w:sz w:val="22"/>
          <w:szCs w:val="22"/>
          <w:vertAlign w:val="superscript"/>
          <w:lang w:val="en-US"/>
        </w:rPr>
        <w:t>7</w:t>
      </w:r>
      <w:r w:rsidR="00621BA5" w:rsidRPr="00621BA5">
        <w:rPr>
          <w:rFonts w:cs="Times New Roman"/>
          <w:sz w:val="22"/>
          <w:szCs w:val="22"/>
          <w:lang w:val="en-US"/>
        </w:rPr>
        <w:t>www.perplex.ethz.ch/perplex/tutorial/tutorial.pdf</w:t>
      </w:r>
    </w:p>
    <w:p w14:paraId="4EBE997B" w14:textId="4B4131B8" w:rsidR="005C2310" w:rsidRDefault="005C2310" w:rsidP="008E4204">
      <w:pPr>
        <w:spacing w:line="360" w:lineRule="exact"/>
        <w:rPr>
          <w:rFonts w:cs="Times New Roman"/>
          <w:sz w:val="22"/>
          <w:szCs w:val="22"/>
          <w:vertAlign w:val="superscript"/>
          <w:lang w:val="en-US"/>
        </w:rPr>
      </w:pPr>
      <w:r>
        <w:rPr>
          <w:rFonts w:cs="Times New Roman"/>
          <w:sz w:val="22"/>
          <w:szCs w:val="22"/>
          <w:vertAlign w:val="superscript"/>
          <w:lang w:val="en-US"/>
        </w:rPr>
        <w:t>8</w:t>
      </w:r>
      <w:r w:rsidR="00621BA5" w:rsidRPr="00621BA5">
        <w:rPr>
          <w:rFonts w:cs="Times New Roman"/>
          <w:sz w:val="22"/>
          <w:szCs w:val="22"/>
          <w:lang w:val="en-US"/>
        </w:rPr>
        <w:t>www.perplex.ethz.ch/papers/connolly_jmg_93.pdf</w:t>
      </w:r>
    </w:p>
    <w:p w14:paraId="14A92CCB" w14:textId="66EB70C2" w:rsidR="00DE6574" w:rsidRDefault="005C2310" w:rsidP="008E4204">
      <w:pPr>
        <w:spacing w:line="360" w:lineRule="exact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vertAlign w:val="superscript"/>
          <w:lang w:val="en-US"/>
        </w:rPr>
        <w:t>9</w:t>
      </w:r>
      <w:r w:rsidR="00621BA5" w:rsidRPr="00621BA5">
        <w:rPr>
          <w:rFonts w:cs="Times New Roman"/>
          <w:sz w:val="22"/>
          <w:szCs w:val="22"/>
          <w:lang w:val="en-US"/>
        </w:rPr>
        <w:t>www.perplex.ethz.ch/papers/connolly_cmp_95.pdf</w:t>
      </w:r>
    </w:p>
    <w:p w14:paraId="2C2C179D" w14:textId="7D0C0464" w:rsidR="00BF745C" w:rsidRPr="00B53114" w:rsidRDefault="00BF745C" w:rsidP="008E4204">
      <w:pPr>
        <w:spacing w:line="360" w:lineRule="exact"/>
        <w:rPr>
          <w:rFonts w:cs="Times New Roman"/>
          <w:sz w:val="22"/>
          <w:szCs w:val="22"/>
          <w:lang w:val="en-US"/>
        </w:rPr>
      </w:pPr>
      <w:r w:rsidRPr="00B53114">
        <w:rPr>
          <w:rFonts w:cs="Times New Roman"/>
          <w:sz w:val="22"/>
          <w:szCs w:val="22"/>
          <w:vertAlign w:val="superscript"/>
          <w:lang w:val="en-US"/>
        </w:rPr>
        <w:t>10</w:t>
      </w:r>
      <w:r w:rsidRPr="00B53114">
        <w:rPr>
          <w:rFonts w:cs="Times New Roman"/>
          <w:sz w:val="22"/>
          <w:szCs w:val="22"/>
          <w:lang w:val="en-US"/>
        </w:rPr>
        <w:t>www.perplex.ethz.ch/images/perplex_07_projection_flow_chart.jpg</w:t>
      </w:r>
    </w:p>
    <w:p w14:paraId="03AA0960" w14:textId="21904BC3" w:rsidR="00BF745C" w:rsidRPr="00B53114" w:rsidRDefault="00BF745C" w:rsidP="008E4204">
      <w:pPr>
        <w:spacing w:line="360" w:lineRule="exact"/>
        <w:rPr>
          <w:rFonts w:cs="Times New Roman"/>
          <w:sz w:val="22"/>
          <w:szCs w:val="22"/>
          <w:lang w:val="en-US"/>
        </w:rPr>
      </w:pPr>
      <w:r w:rsidRPr="00B53114">
        <w:rPr>
          <w:rFonts w:cs="Times New Roman"/>
          <w:sz w:val="22"/>
          <w:szCs w:val="22"/>
          <w:vertAlign w:val="superscript"/>
          <w:lang w:val="en-US"/>
        </w:rPr>
        <w:t>11</w:t>
      </w:r>
      <w:r w:rsidRPr="00B53114">
        <w:rPr>
          <w:rFonts w:cs="Times New Roman"/>
          <w:sz w:val="22"/>
          <w:szCs w:val="22"/>
          <w:lang w:val="en-US"/>
        </w:rPr>
        <w:t>www.perplex.ethz.ch/images/perplex_666_section_flow_chart.jpg</w:t>
      </w:r>
    </w:p>
    <w:sectPr w:rsidR="00BF745C" w:rsidRPr="00B53114" w:rsidSect="00E43A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79"/>
    <w:rsid w:val="001A33B6"/>
    <w:rsid w:val="003245E0"/>
    <w:rsid w:val="004115ED"/>
    <w:rsid w:val="00473C79"/>
    <w:rsid w:val="005C2310"/>
    <w:rsid w:val="00621BA5"/>
    <w:rsid w:val="007C20B6"/>
    <w:rsid w:val="008A6EC8"/>
    <w:rsid w:val="008E4204"/>
    <w:rsid w:val="008F1378"/>
    <w:rsid w:val="009E3C8B"/>
    <w:rsid w:val="009F10FD"/>
    <w:rsid w:val="00AD6B3B"/>
    <w:rsid w:val="00B24852"/>
    <w:rsid w:val="00B53114"/>
    <w:rsid w:val="00BD0B16"/>
    <w:rsid w:val="00BE6B04"/>
    <w:rsid w:val="00BF745C"/>
    <w:rsid w:val="00DE6574"/>
    <w:rsid w:val="00E43A32"/>
    <w:rsid w:val="00EF6F39"/>
    <w:rsid w:val="00F3143D"/>
    <w:rsid w:val="00FA3812"/>
    <w:rsid w:val="00FF6D43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4D0C3C5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c.carleton.edu/NAGTWorkshops/petrology/teaching_examples/44110.html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hyperlink" Target="http://www.perplex.ethz.ch/perplex/tutorial/tutorial.pdf" TargetMode="External"/><Relationship Id="rId7" Type="http://schemas.openxmlformats.org/officeDocument/2006/relationships/hyperlink" Target="http://www.perplex.ethz.ch/perplex/tutorial/Marks_C2C_workshop_Sevilla.zip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hyperlink" Target="http://www.perplex.ethz.ch/images/perplex_07_projection_flow_chart.jpg" TargetMode="External"/><Relationship Id="rId29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hyperlink" Target="http://www.perplex.ethz.ch/perplex/ibm_and_mac_archives/README_UNIX_USERS.txt" TargetMode="External"/><Relationship Id="rId11" Type="http://schemas.openxmlformats.org/officeDocument/2006/relationships/oleObject" Target="embeddings/oleObject1.bin"/><Relationship Id="rId24" Type="http://schemas.openxmlformats.org/officeDocument/2006/relationships/image" Target="media/image6.wmf"/><Relationship Id="rId32" Type="http://schemas.openxmlformats.org/officeDocument/2006/relationships/theme" Target="theme/theme1.xml"/><Relationship Id="rId5" Type="http://schemas.openxmlformats.org/officeDocument/2006/relationships/hyperlink" Target="http://www.perplex.ethz.ch/perplex/ibm_and_mac_archives/README_MAC_USERS.txt" TargetMode="External"/><Relationship Id="rId15" Type="http://schemas.openxmlformats.org/officeDocument/2006/relationships/oleObject" Target="embeddings/oleObject3.bin"/><Relationship Id="rId23" Type="http://schemas.openxmlformats.org/officeDocument/2006/relationships/hyperlink" Target="http://www.perplex.ethz.ch/papers/connolly_cmp_95.pdf" TargetMode="External"/><Relationship Id="rId28" Type="http://schemas.openxmlformats.org/officeDocument/2006/relationships/image" Target="media/image8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hyperlink" Target="http://www.perplex.ethz.ch/perplex/ibm_and_mac_archives/README_WIN_USERS.txt" TargetMode="External"/><Relationship Id="rId9" Type="http://schemas.openxmlformats.org/officeDocument/2006/relationships/hyperlink" Target="http://www.perplex.ethz.ch/papers/connolly_cmp_91.pdf" TargetMode="External"/><Relationship Id="rId14" Type="http://schemas.openxmlformats.org/officeDocument/2006/relationships/image" Target="media/image3.wmf"/><Relationship Id="rId22" Type="http://schemas.openxmlformats.org/officeDocument/2006/relationships/hyperlink" Target="http://www.perplex.ethz.ch/papers/connolly_jmg_93.pdf" TargetMode="External"/><Relationship Id="rId27" Type="http://schemas.openxmlformats.org/officeDocument/2006/relationships/oleObject" Target="embeddings/oleObject7.bin"/><Relationship Id="rId30" Type="http://schemas.openxmlformats.org/officeDocument/2006/relationships/hyperlink" Target="http://www.perplex.ethz.ch/images/perplex_666_section_flow_char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Siron</dc:creator>
  <cp:keywords/>
  <dc:description/>
  <cp:lastModifiedBy>james connolly</cp:lastModifiedBy>
  <cp:revision>5</cp:revision>
  <cp:lastPrinted>2016-03-03T15:45:00Z</cp:lastPrinted>
  <dcterms:created xsi:type="dcterms:W3CDTF">2016-03-02T18:21:00Z</dcterms:created>
  <dcterms:modified xsi:type="dcterms:W3CDTF">2019-02-05T10:04:00Z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